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1FE" w:rsidRDefault="00DB41FE">
      <w:pPr>
        <w:spacing w:before="9" w:after="0" w:line="120" w:lineRule="exact"/>
        <w:rPr>
          <w:sz w:val="12"/>
          <w:szCs w:val="12"/>
        </w:rPr>
      </w:pPr>
    </w:p>
    <w:p w:rsidR="00DB41FE" w:rsidRPr="00BC6CF2" w:rsidRDefault="00DB41FE">
      <w:pPr>
        <w:spacing w:after="0" w:line="200" w:lineRule="exact"/>
        <w:rPr>
          <w:rFonts w:ascii="Verdana" w:hAnsi="Verdana"/>
          <w:sz w:val="20"/>
          <w:szCs w:val="20"/>
        </w:rPr>
      </w:pPr>
    </w:p>
    <w:p w:rsidR="00DB41FE" w:rsidRPr="00BC6CF2" w:rsidRDefault="00DB41FE">
      <w:pPr>
        <w:spacing w:after="0" w:line="200" w:lineRule="exact"/>
        <w:rPr>
          <w:rFonts w:ascii="Verdana" w:hAnsi="Verdana"/>
          <w:sz w:val="20"/>
          <w:szCs w:val="20"/>
        </w:rPr>
      </w:pPr>
    </w:p>
    <w:p w:rsidR="00DB41FE" w:rsidRPr="006249CE" w:rsidRDefault="00DB41FE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DB41FE" w:rsidRPr="00BA4848" w:rsidRDefault="00C60961" w:rsidP="00655764">
      <w:pPr>
        <w:spacing w:before="30" w:after="0" w:line="365" w:lineRule="auto"/>
        <w:ind w:right="56"/>
        <w:jc w:val="both"/>
        <w:rPr>
          <w:rFonts w:ascii="Garamond" w:eastAsia="Times New Roman" w:hAnsi="Garamond" w:cs="Arial"/>
          <w:sz w:val="28"/>
          <w:szCs w:val="28"/>
        </w:rPr>
      </w:pPr>
      <w:r w:rsidRPr="00BA4848">
        <w:rPr>
          <w:rFonts w:ascii="Garamond" w:eastAsia="Times New Roman" w:hAnsi="Garamond" w:cs="Arial"/>
          <w:b/>
          <w:bCs/>
          <w:w w:val="106"/>
          <w:sz w:val="28"/>
          <w:szCs w:val="28"/>
        </w:rPr>
        <w:t>CONVENIO</w:t>
      </w:r>
      <w:r w:rsidRPr="00BA4848">
        <w:rPr>
          <w:rFonts w:ascii="Garamond" w:eastAsia="Times New Roman" w:hAnsi="Garamond" w:cs="Arial"/>
          <w:b/>
          <w:bCs/>
          <w:spacing w:val="11"/>
          <w:w w:val="106"/>
          <w:sz w:val="28"/>
          <w:szCs w:val="28"/>
        </w:rPr>
        <w:t xml:space="preserve"> </w:t>
      </w:r>
      <w:r w:rsidR="00BA4848" w:rsidRPr="00BA4848">
        <w:rPr>
          <w:rFonts w:ascii="Garamond" w:eastAsia="Times New Roman" w:hAnsi="Garamond" w:cs="Arial"/>
          <w:b/>
          <w:bCs/>
          <w:sz w:val="28"/>
          <w:szCs w:val="28"/>
        </w:rPr>
        <w:t xml:space="preserve">DE </w:t>
      </w:r>
      <w:r w:rsidR="00E46E77">
        <w:rPr>
          <w:rFonts w:ascii="Garamond" w:eastAsia="Times New Roman" w:hAnsi="Garamond" w:cs="Arial"/>
          <w:b/>
          <w:bCs/>
          <w:sz w:val="28"/>
          <w:szCs w:val="28"/>
        </w:rPr>
        <w:t>DONACIÓN</w:t>
      </w:r>
      <w:r w:rsidR="006501E0">
        <w:rPr>
          <w:rFonts w:ascii="Garamond" w:eastAsia="Times New Roman" w:hAnsi="Garamond" w:cs="Arial"/>
          <w:b/>
          <w:bCs/>
          <w:sz w:val="28"/>
          <w:szCs w:val="28"/>
        </w:rPr>
        <w:t xml:space="preserve"> </w:t>
      </w:r>
      <w:r w:rsidRPr="00BA4848">
        <w:rPr>
          <w:rFonts w:ascii="Garamond" w:eastAsia="Times New Roman" w:hAnsi="Garamond" w:cs="Arial"/>
          <w:b/>
          <w:bCs/>
          <w:sz w:val="28"/>
          <w:szCs w:val="28"/>
        </w:rPr>
        <w:t>A</w:t>
      </w:r>
      <w:r w:rsidRPr="00BA4848">
        <w:rPr>
          <w:rFonts w:ascii="Garamond" w:eastAsia="Times New Roman" w:hAnsi="Garamond" w:cs="Arial"/>
          <w:b/>
          <w:bCs/>
          <w:spacing w:val="11"/>
          <w:sz w:val="28"/>
          <w:szCs w:val="28"/>
        </w:rPr>
        <w:t xml:space="preserve"> </w:t>
      </w:r>
      <w:r w:rsidRPr="00BA4848">
        <w:rPr>
          <w:rFonts w:ascii="Garamond" w:eastAsia="Times New Roman" w:hAnsi="Garamond" w:cs="Arial"/>
          <w:b/>
          <w:bCs/>
          <w:sz w:val="28"/>
          <w:szCs w:val="28"/>
        </w:rPr>
        <w:t>LA</w:t>
      </w:r>
      <w:r w:rsidRPr="00BA4848">
        <w:rPr>
          <w:rFonts w:ascii="Garamond" w:eastAsia="Times New Roman" w:hAnsi="Garamond" w:cs="Arial"/>
          <w:b/>
          <w:bCs/>
          <w:spacing w:val="2"/>
          <w:sz w:val="28"/>
          <w:szCs w:val="28"/>
        </w:rPr>
        <w:t xml:space="preserve"> </w:t>
      </w:r>
      <w:r w:rsidRPr="00BA4848">
        <w:rPr>
          <w:rFonts w:ascii="Garamond" w:eastAsia="Times New Roman" w:hAnsi="Garamond" w:cs="Arial"/>
          <w:b/>
          <w:bCs/>
          <w:w w:val="106"/>
          <w:sz w:val="28"/>
          <w:szCs w:val="28"/>
        </w:rPr>
        <w:t>UNIVERSIDAD</w:t>
      </w:r>
      <w:r w:rsidRPr="00BA4848">
        <w:rPr>
          <w:rFonts w:ascii="Garamond" w:eastAsia="Times New Roman" w:hAnsi="Garamond" w:cs="Arial"/>
          <w:b/>
          <w:bCs/>
          <w:spacing w:val="7"/>
          <w:w w:val="106"/>
          <w:sz w:val="28"/>
          <w:szCs w:val="28"/>
        </w:rPr>
        <w:t xml:space="preserve"> </w:t>
      </w:r>
      <w:r w:rsidRPr="00BA4848">
        <w:rPr>
          <w:rFonts w:ascii="Garamond" w:eastAsia="Times New Roman" w:hAnsi="Garamond" w:cs="Arial"/>
          <w:b/>
          <w:bCs/>
          <w:sz w:val="28"/>
          <w:szCs w:val="28"/>
        </w:rPr>
        <w:t>DE</w:t>
      </w:r>
      <w:r w:rsidRPr="00BA4848">
        <w:rPr>
          <w:rFonts w:ascii="Garamond" w:eastAsia="Times New Roman" w:hAnsi="Garamond" w:cs="Arial"/>
          <w:b/>
          <w:bCs/>
          <w:spacing w:val="46"/>
          <w:sz w:val="28"/>
          <w:szCs w:val="28"/>
        </w:rPr>
        <w:t xml:space="preserve"> </w:t>
      </w:r>
      <w:r w:rsidRPr="00BA4848">
        <w:rPr>
          <w:rFonts w:ascii="Garamond" w:eastAsia="Times New Roman" w:hAnsi="Garamond" w:cs="Arial"/>
          <w:b/>
          <w:bCs/>
          <w:sz w:val="28"/>
          <w:szCs w:val="28"/>
        </w:rPr>
        <w:t>CÁDIZ</w:t>
      </w:r>
      <w:r w:rsidRPr="00BA4848">
        <w:rPr>
          <w:rFonts w:ascii="Garamond" w:eastAsia="Times New Roman" w:hAnsi="Garamond" w:cs="Arial"/>
          <w:b/>
          <w:bCs/>
          <w:spacing w:val="42"/>
          <w:sz w:val="28"/>
          <w:szCs w:val="28"/>
        </w:rPr>
        <w:t xml:space="preserve"> </w:t>
      </w:r>
      <w:r w:rsidR="00BA4848" w:rsidRPr="00BA4848">
        <w:rPr>
          <w:rFonts w:ascii="Garamond" w:eastAsia="Times New Roman" w:hAnsi="Garamond" w:cs="Arial"/>
          <w:b/>
          <w:bCs/>
          <w:sz w:val="28"/>
          <w:szCs w:val="28"/>
        </w:rPr>
        <w:t>DEL FONDO BIBLIOGRÁFICO</w:t>
      </w:r>
      <w:r w:rsidR="00387BB6" w:rsidRPr="00387BB6">
        <w:rPr>
          <w:rFonts w:ascii="Garamond" w:eastAsia="Times New Roman" w:hAnsi="Garamond" w:cs="Arial"/>
          <w:b/>
          <w:bCs/>
          <w:sz w:val="28"/>
          <w:szCs w:val="28"/>
        </w:rPr>
        <w:t xml:space="preserve"> </w:t>
      </w:r>
      <w:r w:rsidR="00387BB6">
        <w:rPr>
          <w:rFonts w:ascii="Garamond" w:eastAsia="Times New Roman" w:hAnsi="Garamond" w:cs="Arial"/>
          <w:b/>
          <w:bCs/>
          <w:sz w:val="28"/>
          <w:szCs w:val="28"/>
        </w:rPr>
        <w:t xml:space="preserve">Y DOCUMENTAL </w:t>
      </w:r>
      <w:r w:rsidR="00BC6CF2" w:rsidRPr="00BA4848">
        <w:rPr>
          <w:rFonts w:ascii="Garamond" w:eastAsia="Times New Roman" w:hAnsi="Garamond" w:cs="Arial"/>
          <w:b/>
          <w:bCs/>
          <w:sz w:val="28"/>
          <w:szCs w:val="28"/>
        </w:rPr>
        <w:t>PERSONAL</w:t>
      </w:r>
      <w:r w:rsidRPr="00BA4848">
        <w:rPr>
          <w:rFonts w:ascii="Garamond" w:eastAsia="Times New Roman" w:hAnsi="Garamond" w:cs="Arial"/>
          <w:b/>
          <w:bCs/>
          <w:w w:val="101"/>
          <w:sz w:val="28"/>
          <w:szCs w:val="28"/>
        </w:rPr>
        <w:t xml:space="preserve"> </w:t>
      </w:r>
      <w:r w:rsidRPr="00BA4848">
        <w:rPr>
          <w:rFonts w:ascii="Garamond" w:eastAsia="Times New Roman" w:hAnsi="Garamond" w:cs="Arial"/>
          <w:b/>
          <w:bCs/>
          <w:sz w:val="28"/>
          <w:szCs w:val="28"/>
        </w:rPr>
        <w:t>DE</w:t>
      </w:r>
      <w:r w:rsidR="00BC6CF2" w:rsidRPr="00BA4848">
        <w:rPr>
          <w:rFonts w:ascii="Garamond" w:eastAsia="Times New Roman" w:hAnsi="Garamond" w:cs="Arial"/>
          <w:b/>
          <w:bCs/>
          <w:sz w:val="28"/>
          <w:szCs w:val="28"/>
        </w:rPr>
        <w:t xml:space="preserve">L HISTORIADOR </w:t>
      </w:r>
      <w:r w:rsidR="004B4EED" w:rsidRPr="00BA4848">
        <w:rPr>
          <w:rFonts w:ascii="Garamond" w:eastAsia="Times New Roman" w:hAnsi="Garamond" w:cs="Arial"/>
          <w:b/>
          <w:bCs/>
          <w:sz w:val="28"/>
          <w:szCs w:val="28"/>
        </w:rPr>
        <w:t xml:space="preserve">Y DOCTOR HONORIS CAUSA DE ESTA INSTITUCIÓN UNIVERSITARIA, </w:t>
      </w:r>
      <w:r w:rsidR="00BC6CF2" w:rsidRPr="00BA4848">
        <w:rPr>
          <w:rFonts w:ascii="Garamond" w:eastAsia="Times New Roman" w:hAnsi="Garamond" w:cs="Arial"/>
          <w:b/>
          <w:bCs/>
          <w:spacing w:val="16"/>
          <w:sz w:val="28"/>
          <w:szCs w:val="28"/>
        </w:rPr>
        <w:t>DON</w:t>
      </w:r>
      <w:r w:rsidR="00BC6CF2" w:rsidRPr="00BA4848">
        <w:rPr>
          <w:rFonts w:ascii="Garamond" w:eastAsia="Times New Roman" w:hAnsi="Garamond" w:cs="Arial"/>
          <w:b/>
          <w:bCs/>
          <w:sz w:val="28"/>
          <w:szCs w:val="28"/>
        </w:rPr>
        <w:t xml:space="preserve"> ANTONIO DOMÍNGUEZ ORTIZ</w:t>
      </w:r>
      <w:r w:rsidR="004B4EED" w:rsidRPr="00BA4848">
        <w:rPr>
          <w:rFonts w:ascii="Garamond" w:eastAsia="Times New Roman" w:hAnsi="Garamond" w:cs="Arial"/>
          <w:b/>
          <w:bCs/>
          <w:sz w:val="28"/>
          <w:szCs w:val="28"/>
        </w:rPr>
        <w:t>.</w:t>
      </w:r>
    </w:p>
    <w:p w:rsidR="00DB41FE" w:rsidRPr="00BA4848" w:rsidRDefault="00DB41FE" w:rsidP="00BB6ECF">
      <w:pPr>
        <w:spacing w:after="0" w:line="200" w:lineRule="exact"/>
        <w:jc w:val="both"/>
        <w:rPr>
          <w:rFonts w:ascii="Garamond" w:hAnsi="Garamond" w:cs="Arial"/>
          <w:sz w:val="24"/>
          <w:szCs w:val="24"/>
        </w:rPr>
      </w:pPr>
    </w:p>
    <w:p w:rsidR="00DB41FE" w:rsidRPr="00BA4848" w:rsidRDefault="00DB41FE" w:rsidP="00BB6ECF">
      <w:pPr>
        <w:spacing w:after="0" w:line="200" w:lineRule="exact"/>
        <w:jc w:val="both"/>
        <w:rPr>
          <w:rFonts w:ascii="Garamond" w:hAnsi="Garamond" w:cs="Arial"/>
          <w:sz w:val="24"/>
          <w:szCs w:val="24"/>
        </w:rPr>
      </w:pPr>
    </w:p>
    <w:p w:rsidR="00DB41FE" w:rsidRPr="00BA4848" w:rsidRDefault="00DB41FE" w:rsidP="00BB6ECF">
      <w:pPr>
        <w:spacing w:after="0" w:line="200" w:lineRule="exact"/>
        <w:jc w:val="both"/>
        <w:rPr>
          <w:rFonts w:ascii="Garamond" w:hAnsi="Garamond" w:cs="Arial"/>
          <w:sz w:val="24"/>
          <w:szCs w:val="24"/>
        </w:rPr>
      </w:pPr>
    </w:p>
    <w:p w:rsidR="00DB41FE" w:rsidRPr="00BA4848" w:rsidRDefault="00C60961" w:rsidP="00525D8F">
      <w:pPr>
        <w:spacing w:after="0" w:line="240" w:lineRule="auto"/>
        <w:ind w:right="-20"/>
        <w:jc w:val="right"/>
        <w:rPr>
          <w:rFonts w:ascii="Garamond" w:eastAsia="Times New Roman" w:hAnsi="Garamond" w:cs="Arial"/>
          <w:sz w:val="24"/>
          <w:szCs w:val="24"/>
        </w:rPr>
      </w:pPr>
      <w:r w:rsidRPr="00BA4848">
        <w:rPr>
          <w:rFonts w:ascii="Garamond" w:eastAsia="Times New Roman" w:hAnsi="Garamond" w:cs="Arial"/>
          <w:sz w:val="24"/>
          <w:szCs w:val="24"/>
        </w:rPr>
        <w:t>Cádiz</w:t>
      </w:r>
      <w:r w:rsidRPr="00BA4848">
        <w:rPr>
          <w:rFonts w:ascii="Garamond" w:eastAsia="Times New Roman" w:hAnsi="Garamond" w:cs="Arial"/>
          <w:spacing w:val="9"/>
          <w:sz w:val="24"/>
          <w:szCs w:val="24"/>
        </w:rPr>
        <w:t xml:space="preserve"> </w:t>
      </w:r>
      <w:r w:rsidR="00BC6CF2" w:rsidRPr="00BA4848">
        <w:rPr>
          <w:rFonts w:ascii="Garamond" w:eastAsia="Times New Roman" w:hAnsi="Garamond" w:cs="Arial"/>
          <w:spacing w:val="9"/>
          <w:sz w:val="24"/>
          <w:szCs w:val="24"/>
        </w:rPr>
        <w:t>…</w:t>
      </w:r>
      <w:r w:rsidRPr="00BA4848">
        <w:rPr>
          <w:rFonts w:ascii="Garamond" w:eastAsia="Times New Roman" w:hAnsi="Garamond" w:cs="Arial"/>
          <w:spacing w:val="6"/>
          <w:sz w:val="24"/>
          <w:szCs w:val="24"/>
        </w:rPr>
        <w:t xml:space="preserve"> </w:t>
      </w:r>
      <w:r w:rsidRPr="00BA4848">
        <w:rPr>
          <w:rFonts w:ascii="Garamond" w:eastAsia="Times New Roman" w:hAnsi="Garamond" w:cs="Arial"/>
          <w:sz w:val="24"/>
          <w:szCs w:val="24"/>
        </w:rPr>
        <w:t>de</w:t>
      </w:r>
      <w:r w:rsidRPr="00BA4848">
        <w:rPr>
          <w:rFonts w:ascii="Garamond" w:eastAsia="Times New Roman" w:hAnsi="Garamond" w:cs="Arial"/>
          <w:spacing w:val="21"/>
          <w:sz w:val="24"/>
          <w:szCs w:val="24"/>
        </w:rPr>
        <w:t xml:space="preserve"> </w:t>
      </w:r>
      <w:r w:rsidR="00BC6CF2" w:rsidRPr="00BA4848">
        <w:rPr>
          <w:rFonts w:ascii="Garamond" w:eastAsia="Times New Roman" w:hAnsi="Garamond" w:cs="Arial"/>
          <w:sz w:val="24"/>
          <w:szCs w:val="24"/>
        </w:rPr>
        <w:t>…………</w:t>
      </w:r>
      <w:proofErr w:type="gramStart"/>
      <w:r w:rsidR="00BC6CF2" w:rsidRPr="00BA4848">
        <w:rPr>
          <w:rFonts w:ascii="Garamond" w:eastAsia="Times New Roman" w:hAnsi="Garamond" w:cs="Arial"/>
          <w:sz w:val="24"/>
          <w:szCs w:val="24"/>
        </w:rPr>
        <w:t>…..</w:t>
      </w:r>
      <w:proofErr w:type="gramEnd"/>
      <w:r w:rsidRPr="00BA4848">
        <w:rPr>
          <w:rFonts w:ascii="Garamond" w:eastAsia="Times New Roman" w:hAnsi="Garamond" w:cs="Arial"/>
          <w:spacing w:val="50"/>
          <w:sz w:val="24"/>
          <w:szCs w:val="24"/>
        </w:rPr>
        <w:t xml:space="preserve"> </w:t>
      </w:r>
      <w:r w:rsidRPr="00BA4848">
        <w:rPr>
          <w:rFonts w:ascii="Garamond" w:eastAsia="Times New Roman" w:hAnsi="Garamond" w:cs="Arial"/>
          <w:sz w:val="24"/>
          <w:szCs w:val="24"/>
        </w:rPr>
        <w:t>de</w:t>
      </w:r>
      <w:r w:rsidRPr="00BA4848">
        <w:rPr>
          <w:rFonts w:ascii="Garamond" w:eastAsia="Times New Roman" w:hAnsi="Garamond" w:cs="Arial"/>
          <w:spacing w:val="11"/>
          <w:sz w:val="24"/>
          <w:szCs w:val="24"/>
        </w:rPr>
        <w:t xml:space="preserve"> </w:t>
      </w:r>
      <w:r w:rsidR="00D629D4">
        <w:rPr>
          <w:rFonts w:ascii="Garamond" w:eastAsia="Times New Roman" w:hAnsi="Garamond" w:cs="Arial"/>
          <w:w w:val="103"/>
          <w:sz w:val="24"/>
          <w:szCs w:val="24"/>
        </w:rPr>
        <w:t>2018</w:t>
      </w:r>
    </w:p>
    <w:p w:rsidR="00DB41FE" w:rsidRPr="00BA4848" w:rsidRDefault="00DB41FE" w:rsidP="00BB6ECF">
      <w:pPr>
        <w:spacing w:before="8" w:after="0" w:line="100" w:lineRule="exact"/>
        <w:jc w:val="both"/>
        <w:rPr>
          <w:rFonts w:ascii="Garamond" w:hAnsi="Garamond" w:cs="Arial"/>
          <w:sz w:val="24"/>
          <w:szCs w:val="24"/>
        </w:rPr>
      </w:pPr>
    </w:p>
    <w:p w:rsidR="00DB41FE" w:rsidRPr="00BA4848" w:rsidRDefault="00DB41FE" w:rsidP="00BB6ECF">
      <w:pPr>
        <w:spacing w:after="0" w:line="200" w:lineRule="exact"/>
        <w:jc w:val="both"/>
        <w:rPr>
          <w:rFonts w:ascii="Garamond" w:hAnsi="Garamond" w:cs="Arial"/>
          <w:sz w:val="24"/>
          <w:szCs w:val="24"/>
        </w:rPr>
      </w:pPr>
    </w:p>
    <w:p w:rsidR="00AE2EA8" w:rsidRPr="00BA4848" w:rsidRDefault="00AE2EA8" w:rsidP="00AE2EA8">
      <w:pPr>
        <w:spacing w:after="0" w:line="240" w:lineRule="auto"/>
        <w:ind w:right="88"/>
        <w:jc w:val="center"/>
        <w:rPr>
          <w:rFonts w:ascii="Garamond" w:hAnsi="Garamond" w:cs="Arial"/>
          <w:b/>
          <w:sz w:val="28"/>
          <w:szCs w:val="28"/>
        </w:rPr>
      </w:pPr>
    </w:p>
    <w:p w:rsidR="00DB41FE" w:rsidRPr="00BA4848" w:rsidRDefault="00BC6CF2" w:rsidP="00AE2EA8">
      <w:pPr>
        <w:spacing w:after="0" w:line="240" w:lineRule="auto"/>
        <w:ind w:right="88"/>
        <w:jc w:val="center"/>
        <w:rPr>
          <w:rFonts w:ascii="Garamond" w:eastAsia="Times New Roman" w:hAnsi="Garamond" w:cs="Arial"/>
          <w:sz w:val="28"/>
          <w:szCs w:val="28"/>
        </w:rPr>
      </w:pPr>
      <w:r w:rsidRPr="00BA4848">
        <w:rPr>
          <w:rFonts w:ascii="Garamond" w:eastAsia="Times New Roman" w:hAnsi="Garamond" w:cs="Arial"/>
          <w:b/>
          <w:bCs/>
          <w:w w:val="142"/>
          <w:sz w:val="28"/>
          <w:szCs w:val="28"/>
        </w:rPr>
        <w:t>REUNIDO</w:t>
      </w:r>
      <w:r w:rsidR="00C60961" w:rsidRPr="00BA4848">
        <w:rPr>
          <w:rFonts w:ascii="Garamond" w:eastAsia="Times New Roman" w:hAnsi="Garamond" w:cs="Arial"/>
          <w:b/>
          <w:bCs/>
          <w:w w:val="142"/>
          <w:sz w:val="28"/>
          <w:szCs w:val="28"/>
        </w:rPr>
        <w:t>S</w:t>
      </w:r>
    </w:p>
    <w:p w:rsidR="00DB41FE" w:rsidRPr="00BA4848" w:rsidRDefault="00DB41FE" w:rsidP="00BB6ECF">
      <w:pPr>
        <w:spacing w:after="0" w:line="200" w:lineRule="exact"/>
        <w:jc w:val="both"/>
        <w:rPr>
          <w:rFonts w:ascii="Garamond" w:hAnsi="Garamond" w:cs="Arial"/>
          <w:sz w:val="24"/>
          <w:szCs w:val="24"/>
        </w:rPr>
      </w:pP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De una parte, D. Eduardo González Mazo, Rector Magnífico de la Universidad de Cádiz, con domicilio en c/ Ancha 16, de Cádiz, en nombre y representación de la misma, según nombramiento de la Presidencia de la Junta de Andalucía aprobado por Decreto número 119/2015, de 31 de marzo (BOJA núm. 65, de 7 de abril) y de conformidad con las competencias que le atribuyen los Estatutos de la Universidad de Cádiz, aprobados por Decreto 281/2003, de 7 de octubre (BOJA núm. 207, de 28 de octubre) y modificados por el Decreto 2/2005, de 11 de enero, el Decreto 4/2007, de 9 de enero y el Decreto 233/2011, de 12 de julio.</w:t>
      </w: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De otra </w:t>
      </w:r>
      <w:r w:rsidR="00D629D4"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parte,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Doña Magdalena Domínguez Iglesias, con D.N.I. número 23.578.609-K, Don Antonio Domínguez Iglesias, con D.N.I. número 23591381-M y Doña Concepción Domínguez Iglesias, con D.N.I. número 24.075.653-N, todos con domicilio común a efectos de notificaciones en la ciudad de Granada, en la calle Guadarrama, número 2 bajo, en nombre propio y como los herederos legítimos de Don Antonio Domínguez Ortiz,</w:t>
      </w: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DB41FE" w:rsidRPr="00BA4848" w:rsidRDefault="00DB41FE" w:rsidP="00BB6ECF">
      <w:pPr>
        <w:spacing w:after="0" w:line="200" w:lineRule="exact"/>
        <w:jc w:val="both"/>
        <w:rPr>
          <w:rFonts w:ascii="Garamond" w:hAnsi="Garamond" w:cs="Arial"/>
          <w:sz w:val="24"/>
          <w:szCs w:val="24"/>
        </w:rPr>
      </w:pPr>
    </w:p>
    <w:p w:rsidR="00DB41FE" w:rsidRPr="00BA4848" w:rsidRDefault="00DB41FE" w:rsidP="00E07C1F">
      <w:pPr>
        <w:spacing w:after="0" w:line="200" w:lineRule="exact"/>
        <w:jc w:val="center"/>
        <w:rPr>
          <w:rFonts w:ascii="Garamond" w:hAnsi="Garamond" w:cs="Arial"/>
          <w:sz w:val="24"/>
          <w:szCs w:val="24"/>
        </w:rPr>
      </w:pPr>
    </w:p>
    <w:p w:rsidR="00DB41FE" w:rsidRPr="00BA4848" w:rsidRDefault="00C60961" w:rsidP="00E07C1F">
      <w:pPr>
        <w:spacing w:after="0" w:line="240" w:lineRule="auto"/>
        <w:ind w:right="88"/>
        <w:jc w:val="center"/>
        <w:rPr>
          <w:rFonts w:ascii="Garamond" w:eastAsia="Times New Roman" w:hAnsi="Garamond" w:cs="Arial"/>
          <w:sz w:val="28"/>
          <w:szCs w:val="28"/>
        </w:rPr>
      </w:pPr>
      <w:r w:rsidRPr="00BA4848">
        <w:rPr>
          <w:rFonts w:ascii="Garamond" w:eastAsia="Times New Roman" w:hAnsi="Garamond" w:cs="Arial"/>
          <w:b/>
          <w:bCs/>
          <w:w w:val="147"/>
          <w:sz w:val="28"/>
          <w:szCs w:val="28"/>
        </w:rPr>
        <w:t>INTERVIENEN</w:t>
      </w:r>
    </w:p>
    <w:p w:rsidR="00DB41FE" w:rsidRPr="00BA4848" w:rsidRDefault="00DB41FE" w:rsidP="00BB6ECF">
      <w:pPr>
        <w:spacing w:before="10" w:after="0" w:line="120" w:lineRule="exact"/>
        <w:jc w:val="both"/>
        <w:rPr>
          <w:rFonts w:ascii="Garamond" w:hAnsi="Garamond" w:cs="Arial"/>
          <w:sz w:val="24"/>
          <w:szCs w:val="24"/>
        </w:rPr>
      </w:pPr>
    </w:p>
    <w:p w:rsidR="00DB41FE" w:rsidRPr="00BA4848" w:rsidRDefault="00DB41FE" w:rsidP="00BB6ECF">
      <w:pPr>
        <w:spacing w:after="0" w:line="200" w:lineRule="exact"/>
        <w:jc w:val="both"/>
        <w:rPr>
          <w:rFonts w:ascii="Garamond" w:hAnsi="Garamond" w:cs="Arial"/>
          <w:sz w:val="24"/>
          <w:szCs w:val="24"/>
        </w:rPr>
      </w:pPr>
    </w:p>
    <w:p w:rsidR="00DB41FE" w:rsidRPr="00BA4848" w:rsidRDefault="00DB41FE" w:rsidP="00BB6ECF">
      <w:pPr>
        <w:spacing w:after="0" w:line="200" w:lineRule="exact"/>
        <w:jc w:val="both"/>
        <w:rPr>
          <w:rFonts w:ascii="Garamond" w:hAnsi="Garamond" w:cs="Arial"/>
          <w:sz w:val="24"/>
          <w:szCs w:val="24"/>
        </w:rPr>
      </w:pPr>
    </w:p>
    <w:p w:rsidR="00DB41FE" w:rsidRPr="00BA4848" w:rsidRDefault="00DB41FE" w:rsidP="00BB6ECF">
      <w:pPr>
        <w:spacing w:after="0" w:line="200" w:lineRule="exact"/>
        <w:jc w:val="both"/>
        <w:rPr>
          <w:rFonts w:ascii="Garamond" w:hAnsi="Garamond" w:cs="Arial"/>
          <w:sz w:val="24"/>
          <w:szCs w:val="24"/>
        </w:rPr>
      </w:pP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Don Eduardo González Mazo en nombre y representación de la Universidad de Cádiz y Doña Magdalena Domínguez Iglesias, Don Antonio Domínguez Iglesias y Doña Concepción Domínguez Iglesias en su propio nombre y derecho. </w:t>
      </w: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Reconociéndose mutuamente la capacidad legal necesaria para oto</w:t>
      </w:r>
      <w:r w:rsidR="0064078F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rgar el presente convenio de donac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ión de</w:t>
      </w:r>
      <w:r w:rsidR="0064078F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l</w:t>
      </w:r>
      <w:r w:rsidR="0064078F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os bienes de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material 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bibliográfico y documentación, que generó a lo largo de su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vida profesional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y fruto de la investigación el ilustre historiador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Don Antonio Domínguez Ortiz de Don Antonio Domínguez Ortiz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, Doctor Honoris Causa de la Universidad de Cádiz.</w:t>
      </w:r>
    </w:p>
    <w:p w:rsidR="00AE2EA8" w:rsidRPr="00BA4848" w:rsidRDefault="00AE2EA8" w:rsidP="00AE2EA8">
      <w:pPr>
        <w:spacing w:after="0" w:line="200" w:lineRule="exact"/>
        <w:jc w:val="both"/>
        <w:rPr>
          <w:rFonts w:ascii="Garamond" w:hAnsi="Garamond" w:cs="Arial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00" w:lineRule="exact"/>
        <w:jc w:val="both"/>
        <w:rPr>
          <w:rFonts w:ascii="Garamond" w:hAnsi="Garamond" w:cs="Arial"/>
          <w:sz w:val="24"/>
          <w:szCs w:val="24"/>
          <w:lang w:val="es-ES_tradnl"/>
        </w:rPr>
      </w:pPr>
    </w:p>
    <w:p w:rsidR="00AE2EA8" w:rsidRPr="00BA4848" w:rsidRDefault="00AE2EA8" w:rsidP="00AE2EA8">
      <w:pPr>
        <w:spacing w:before="6" w:after="0" w:line="220" w:lineRule="exact"/>
        <w:jc w:val="both"/>
        <w:rPr>
          <w:rFonts w:ascii="Garamond" w:hAnsi="Garamond" w:cs="Arial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40" w:lineRule="auto"/>
        <w:ind w:left="3729" w:right="-34"/>
        <w:jc w:val="both"/>
        <w:rPr>
          <w:rFonts w:ascii="Garamond" w:eastAsia="Times New Roman" w:hAnsi="Garamond" w:cs="Arial"/>
          <w:sz w:val="28"/>
          <w:szCs w:val="28"/>
          <w:lang w:val="es-ES_tradnl"/>
        </w:rPr>
      </w:pPr>
      <w:r w:rsidRPr="00BA4848">
        <w:rPr>
          <w:rFonts w:ascii="Garamond" w:eastAsia="Times New Roman" w:hAnsi="Garamond" w:cs="Arial"/>
          <w:b/>
          <w:bCs/>
          <w:w w:val="142"/>
          <w:sz w:val="28"/>
          <w:szCs w:val="28"/>
          <w:lang w:val="es-ES_tradnl"/>
        </w:rPr>
        <w:t>EXPONEN</w:t>
      </w:r>
    </w:p>
    <w:p w:rsidR="00AE2EA8" w:rsidRPr="00BA4848" w:rsidRDefault="00AE2EA8" w:rsidP="00AE2EA8">
      <w:pPr>
        <w:spacing w:after="0" w:line="200" w:lineRule="exact"/>
        <w:jc w:val="both"/>
        <w:rPr>
          <w:rFonts w:ascii="Garamond" w:hAnsi="Garamond" w:cs="Arial"/>
          <w:sz w:val="24"/>
          <w:szCs w:val="24"/>
          <w:lang w:val="es-ES_tradnl"/>
        </w:rPr>
      </w:pPr>
    </w:p>
    <w:p w:rsidR="00AE2EA8" w:rsidRDefault="00AE2EA8" w:rsidP="00D7167A">
      <w:pPr>
        <w:pStyle w:val="Prrafodelista"/>
        <w:numPr>
          <w:ilvl w:val="0"/>
          <w:numId w:val="3"/>
        </w:num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Que Doña Magdalena Domínguez Iglesias, Don Antonio Domínguez Iglesias y Doña Concepción Domínguez Iglesias son los herederos </w:t>
      </w:r>
      <w:r w:rsidR="00D716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al cien por cien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y</w:t>
      </w:r>
      <w:r w:rsidR="00D716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,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por tanto</w:t>
      </w:r>
      <w:r w:rsidR="00D716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,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los legítimos propietarios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de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l </w:t>
      </w:r>
      <w:r w:rsidR="002C13DE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mobiliario, </w:t>
      </w:r>
      <w:bookmarkStart w:id="0" w:name="_GoBack"/>
      <w:bookmarkEnd w:id="0"/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material bibliográfico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y documentación que proponen </w:t>
      </w:r>
      <w:r w:rsidR="006501E0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entregar</w:t>
      </w:r>
      <w:r w:rsidR="00D716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, los cuales </w:t>
      </w:r>
      <w:r w:rsidR="00D7167A" w:rsidRPr="00D716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están libres de cargas o gravámenes de cualquier tipo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y</w:t>
      </w:r>
      <w:r w:rsidR="00D716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se generó a lo largo de la vida profesional y la investigación de </w:t>
      </w:r>
      <w:r w:rsidR="00D716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su padre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Don Antonio Domínguez Ortiz, material que se detalla 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en el ANEXO I y que se adjunta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al presente documento</w:t>
      </w:r>
      <w:r w:rsidR="00D716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.</w:t>
      </w:r>
    </w:p>
    <w:p w:rsidR="00D7167A" w:rsidRDefault="00D7167A" w:rsidP="00D7167A">
      <w:pPr>
        <w:pStyle w:val="Prrafodelista"/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D7167A" w:rsidRPr="00D7167A" w:rsidRDefault="00D7167A" w:rsidP="00D7167A">
      <w:pPr>
        <w:pStyle w:val="Prrafodelista"/>
        <w:numPr>
          <w:ilvl w:val="0"/>
          <w:numId w:val="3"/>
        </w:num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Que Doña Magdalena Domínguez Iglesias, Don Antonio Domínguez Iglesias y Doña Concepción Domínguez Iglesias </w:t>
      </w:r>
      <w:r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como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herederos </w:t>
      </w:r>
      <w:r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al cien por cien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de Don Antonio Domínguez Ortiz, </w:t>
      </w:r>
      <w:r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están </w:t>
      </w:r>
      <w:r w:rsidRPr="00D716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en disposición de contratar y de disponer de sus bienes, en base a lo establecido en el artículo 624 del Código Civil.</w:t>
      </w:r>
    </w:p>
    <w:p w:rsidR="00AE2EA8" w:rsidRPr="00BA4848" w:rsidRDefault="00AE2EA8" w:rsidP="00AE2EA8">
      <w:pPr>
        <w:pStyle w:val="Prrafodelista"/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AE2EA8" w:rsidRPr="00BA4848" w:rsidRDefault="00AE2EA8" w:rsidP="00AE2EA8">
      <w:pPr>
        <w:pStyle w:val="Prrafodelista"/>
        <w:numPr>
          <w:ilvl w:val="0"/>
          <w:numId w:val="3"/>
        </w:num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Que 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este material bibliográfico</w:t>
      </w:r>
      <w:r w:rsidR="00BA4848"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y documentación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es de interés para la Universidad de Cádiz por su interés histórico para el estudio y la investigación.</w:t>
      </w:r>
    </w:p>
    <w:p w:rsidR="00AE2EA8" w:rsidRPr="00BA4848" w:rsidRDefault="00AE2EA8" w:rsidP="00AE2EA8">
      <w:pPr>
        <w:pStyle w:val="Prrafodelista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AE2EA8" w:rsidRDefault="00AE2EA8" w:rsidP="00AE2EA8">
      <w:pPr>
        <w:pStyle w:val="Prrafodelista"/>
        <w:numPr>
          <w:ilvl w:val="0"/>
          <w:numId w:val="3"/>
        </w:num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Que es intención de Doña Magdalena Domínguez Iglesias, Don Antonio Domínguez Iglesias y Doña Concep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ción Domínguez Iglesias </w:t>
      </w:r>
      <w:r w:rsidR="00E46E77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donar 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el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material bibliográfico</w:t>
      </w:r>
      <w:r w:rsidR="00BA4848"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y documentación</w:t>
      </w:r>
      <w:r w:rsidR="00BA4848"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que se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detallada en el ANEXO I a la Universidad de Cádiz, con el objeto de que se destine al estudio, la investigación y la difusión del trabajo profesional y de investigación de 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su padre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Don Antonio Domínguez Ortiz.</w:t>
      </w:r>
    </w:p>
    <w:p w:rsidR="00AE2EA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64078F" w:rsidRPr="00BA4848" w:rsidRDefault="0064078F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AE2EA8" w:rsidRPr="00BA4848" w:rsidRDefault="00AE2EA8" w:rsidP="0034495E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Por todo lo expuesto, </w:t>
      </w:r>
      <w:r w:rsidR="0064078F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y de conformidad a </w:t>
      </w:r>
      <w:r w:rsidR="0064078F" w:rsidRPr="0064078F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la Ley 40/2015, de 1 de octubre, de Régimen Jurídico del Sector Público</w:t>
      </w:r>
      <w:r w:rsidR="0034495E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y el </w:t>
      </w:r>
      <w:r w:rsidR="0034495E" w:rsidRPr="0034495E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Reglamento UCA /CG04/ 2017, de 19 de julio, por el que se establece el procedimiento para la aceptac</w:t>
      </w:r>
      <w:r w:rsidR="0034495E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ión de donaciones y cesiones de </w:t>
      </w:r>
      <w:r w:rsidR="0034495E" w:rsidRPr="0034495E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uso a favor de la Universidad de Cádiz</w:t>
      </w:r>
      <w:r w:rsidR="0064078F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,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a</w:t>
      </w:r>
      <w:r w:rsidR="00E46E77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mbas partes han convenido la entrega y recepción d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e</w:t>
      </w:r>
      <w:r w:rsidR="00E46E77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los </w:t>
      </w:r>
      <w:r w:rsidR="0064078F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bienes </w:t>
      </w:r>
      <w:r w:rsidR="00E46E77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de carácter bibliográfico y</w:t>
      </w:r>
      <w:r w:rsidR="00E46E77" w:rsidRPr="00E46E77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documental</w:t>
      </w:r>
      <w:r w:rsidR="00E46E77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, </w:t>
      </w:r>
      <w:r w:rsidR="002C13DE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mobiliario y escribanía del despacho personal</w:t>
      </w:r>
      <w:r w:rsidR="002C13DE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E46E77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pertenecientes a Don Antonio Domínguez y que se recogen </w:t>
      </w:r>
      <w:r w:rsidR="00E46E77"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en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el ANEXO I en base a las siguientes</w:t>
      </w:r>
    </w:p>
    <w:p w:rsidR="00AE2EA8" w:rsidRPr="00BA4848" w:rsidRDefault="00AE2EA8" w:rsidP="00AE2EA8">
      <w:pPr>
        <w:spacing w:after="0" w:line="200" w:lineRule="exact"/>
        <w:jc w:val="both"/>
        <w:rPr>
          <w:rFonts w:ascii="Garamond" w:hAnsi="Garamond" w:cs="Arial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00" w:lineRule="exact"/>
        <w:jc w:val="both"/>
        <w:rPr>
          <w:rFonts w:ascii="Garamond" w:hAnsi="Garamond" w:cs="Arial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00" w:lineRule="exact"/>
        <w:jc w:val="both"/>
        <w:rPr>
          <w:rFonts w:ascii="Garamond" w:hAnsi="Garamond" w:cs="Arial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40" w:lineRule="auto"/>
        <w:ind w:left="3090" w:right="-34"/>
        <w:jc w:val="both"/>
        <w:rPr>
          <w:rFonts w:ascii="Garamond" w:eastAsia="Times New Roman" w:hAnsi="Garamond" w:cs="Arial"/>
          <w:sz w:val="28"/>
          <w:szCs w:val="28"/>
          <w:lang w:val="es-ES_tradnl"/>
        </w:rPr>
      </w:pPr>
      <w:r w:rsidRPr="00BA4848">
        <w:rPr>
          <w:rFonts w:ascii="Garamond" w:eastAsia="Times New Roman" w:hAnsi="Garamond" w:cs="Arial"/>
          <w:b/>
          <w:bCs/>
          <w:w w:val="142"/>
          <w:sz w:val="28"/>
          <w:szCs w:val="28"/>
          <w:lang w:val="es-ES_tradnl"/>
        </w:rPr>
        <w:t>ESTIPULACIONES</w:t>
      </w:r>
    </w:p>
    <w:p w:rsidR="00AE2EA8" w:rsidRPr="00BA4848" w:rsidRDefault="00AE2EA8" w:rsidP="00AE2EA8">
      <w:pPr>
        <w:spacing w:after="0" w:line="200" w:lineRule="exact"/>
        <w:jc w:val="both"/>
        <w:rPr>
          <w:rFonts w:ascii="Garamond" w:hAnsi="Garamond" w:cs="Arial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00" w:lineRule="exact"/>
        <w:jc w:val="both"/>
        <w:rPr>
          <w:rFonts w:ascii="Garamond" w:hAnsi="Garamond" w:cs="Arial"/>
          <w:sz w:val="24"/>
          <w:szCs w:val="24"/>
          <w:lang w:val="es-ES_tradnl"/>
        </w:rPr>
      </w:pPr>
    </w:p>
    <w:p w:rsidR="00AE2EA8" w:rsidRPr="00BA4848" w:rsidRDefault="00AE2EA8" w:rsidP="00AE2EA8">
      <w:pPr>
        <w:spacing w:before="11" w:after="0" w:line="280" w:lineRule="exact"/>
        <w:jc w:val="both"/>
        <w:rPr>
          <w:rFonts w:ascii="Garamond" w:hAnsi="Garamond" w:cs="Arial"/>
          <w:sz w:val="24"/>
          <w:szCs w:val="24"/>
          <w:lang w:val="es-ES_tradnl"/>
        </w:rPr>
      </w:pPr>
    </w:p>
    <w:p w:rsidR="00C82890" w:rsidRPr="00BA4848" w:rsidRDefault="00C82890" w:rsidP="00C82890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b/>
          <w:w w:val="121"/>
          <w:sz w:val="24"/>
          <w:szCs w:val="24"/>
          <w:lang w:val="es-ES_tradnl"/>
        </w:rPr>
        <w:t>PRIMERA.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Doña Magdalena Domínguez Iglesias, Don Antonio Domínguez Iglesias y Doña Con</w:t>
      </w:r>
      <w:r w:rsidR="00E46E77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cepción Domínguez Iglesias entregan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a la Universidad de Cádiz </w:t>
      </w:r>
      <w:r w:rsidR="0064078F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los bienes,</w:t>
      </w:r>
      <w:r w:rsidR="00D619FE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2C13DE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mobiliario y escribanía del despacho personal, </w:t>
      </w:r>
      <w:r w:rsidR="00D619FE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material bibliográfico</w:t>
      </w:r>
      <w:r w:rsidR="00D619FE"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D619FE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y documentación que se detalla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en el ANEXO I de manera gratuita con la sola obligación para la Universidad de Cádiz de salvaguardarlo debidamente y destinarlo a los fines que se dicen, preservarlo y conservarlo en el tiempo para el uso para el que ha sido </w:t>
      </w:r>
      <w:r w:rsidR="006501E0"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legado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a la Universidad de Cádiz, así como a su custodia y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lastRenderedPageBreak/>
        <w:t>a su puesta en valor para el estudio y la investigación a través del catálogo de la Biblioteca de la Universidad de Cádiz, en cuyas dependencias está colección permanecerá unida y ubicada de forma conjunta, bajo la denominación de Fondo Documental de Don Antonio Domínguez Ortiz.</w:t>
      </w:r>
    </w:p>
    <w:p w:rsidR="00C82890" w:rsidRPr="00BA4848" w:rsidRDefault="00C82890" w:rsidP="00C82890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C82890" w:rsidRPr="00BA4848" w:rsidRDefault="00F261BD" w:rsidP="00F261BD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F261BD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La Universidad de Cádiz, representada en este acto por </w:t>
      </w:r>
      <w:r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su Rector, D. Eduardo González </w:t>
      </w:r>
      <w:r w:rsidRPr="00F261BD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Mazo, acepta la referida donación recogida en el Anexo de este convenio</w:t>
      </w:r>
      <w:r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.</w:t>
      </w: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b/>
          <w:w w:val="121"/>
          <w:sz w:val="24"/>
          <w:szCs w:val="24"/>
          <w:lang w:val="es-ES_tradnl"/>
        </w:rPr>
        <w:t>SEGUNDA.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El material bibliográfico</w:t>
      </w:r>
      <w:r w:rsidR="00BA4848"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y documentación</w:t>
      </w:r>
      <w:r w:rsidR="00BA4848"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6501E0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legado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deberá ser destinado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al estudio, la investigación y a la difusión del trabajo profesional y de investigación de Don Antonio Domínguez Ortiz.</w:t>
      </w:r>
      <w:r w:rsidR="00D707B3" w:rsidRPr="00D707B3">
        <w:rPr>
          <w:snapToGrid w:val="0"/>
        </w:rPr>
        <w:t xml:space="preserve"> </w:t>
      </w: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A31D7A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b/>
          <w:w w:val="121"/>
          <w:sz w:val="24"/>
          <w:szCs w:val="24"/>
          <w:lang w:val="es-ES_tradnl"/>
        </w:rPr>
        <w:t>TERCERA.</w:t>
      </w:r>
      <w:r w:rsid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La documentación ha sido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entregada a la Universidad de Cádiz, cuya institución se hace cargo de su </w:t>
      </w:r>
      <w:r w:rsidR="00666B0B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custodia y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traslado a las depend</w:t>
      </w:r>
      <w:r w:rsidR="00666B0B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encias del Área de Biblioteca,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Archivo </w:t>
      </w:r>
      <w:r w:rsidR="00666B0B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y Publicaciones 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de la UCA, siendo recibido en buen estado (aunque con las limitaciones y deterioros que teng</w:t>
      </w:r>
      <w:r w:rsidR="00666B0B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a cada una de las partes) por los</w:t>
      </w:r>
      <w:r w:rsidR="00D707B3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donantes, y sin restricción en lo que respecta</w:t>
      </w:r>
      <w:r w:rsidR="00D707B3" w:rsidRPr="00D707B3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al proceso de catalogación, ubicación y acceso al fondo donado</w:t>
      </w: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.</w:t>
      </w:r>
    </w:p>
    <w:p w:rsidR="00A31D7A" w:rsidRPr="00BA4848" w:rsidRDefault="00A31D7A" w:rsidP="00A31D7A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A31D7A" w:rsidRPr="00BA4848" w:rsidRDefault="00A31D7A" w:rsidP="00A31D7A">
      <w:pPr>
        <w:tabs>
          <w:tab w:val="left" w:pos="6795"/>
        </w:tabs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b/>
          <w:w w:val="121"/>
          <w:sz w:val="24"/>
          <w:szCs w:val="24"/>
          <w:lang w:val="es-ES_tradnl"/>
        </w:rPr>
        <w:t>CUARTA.</w:t>
      </w:r>
      <w:r>
        <w:rPr>
          <w:rFonts w:ascii="Garamond" w:eastAsia="Times New Roman" w:hAnsi="Garamond" w:cs="Arial"/>
          <w:b/>
          <w:w w:val="121"/>
          <w:sz w:val="24"/>
          <w:szCs w:val="24"/>
          <w:lang w:val="es-ES_tradnl"/>
        </w:rPr>
        <w:t xml:space="preserve"> </w:t>
      </w:r>
      <w:r w:rsidRPr="00A31D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La Universidad de Cádiz</w:t>
      </w:r>
      <w:r w:rsidR="003C05AD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como titular </w:t>
      </w:r>
      <w:r w:rsidR="003C05AD" w:rsidRPr="00A31D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del </w:t>
      </w:r>
      <w:r w:rsidR="003C05AD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material </w:t>
      </w:r>
      <w:r w:rsidR="003C05AD" w:rsidRPr="00A31D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objeto de la donación</w:t>
      </w:r>
      <w:r w:rsidR="003C05AD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, así como de los resultados que se obtengan de su estudio e investigación</w:t>
      </w:r>
      <w:r w:rsidRPr="00A31D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, si así lo considerara, podrá facilitar</w:t>
      </w:r>
      <w:r w:rsidR="003C05AD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su</w:t>
      </w:r>
      <w:r w:rsidRPr="00A31D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3C05AD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publicación y </w:t>
      </w:r>
      <w:r w:rsidRPr="00A31D7A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difusión.</w:t>
      </w:r>
      <w:r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E523B6" w:rsidRDefault="003C05AD" w:rsidP="003C05AD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>
        <w:rPr>
          <w:rFonts w:ascii="Garamond" w:eastAsia="Times New Roman" w:hAnsi="Garamond" w:cs="Arial"/>
          <w:b/>
          <w:w w:val="121"/>
          <w:sz w:val="24"/>
          <w:szCs w:val="24"/>
          <w:lang w:val="es-ES_tradnl"/>
        </w:rPr>
        <w:t>QUINTA</w:t>
      </w:r>
      <w:r w:rsidR="00AE2EA8" w:rsidRPr="00BA4848">
        <w:rPr>
          <w:rFonts w:ascii="Garamond" w:eastAsia="Times New Roman" w:hAnsi="Garamond" w:cs="Arial"/>
          <w:b/>
          <w:w w:val="121"/>
          <w:sz w:val="24"/>
          <w:szCs w:val="24"/>
          <w:lang w:val="es-ES_tradnl"/>
        </w:rPr>
        <w:t>.</w:t>
      </w:r>
      <w:r w:rsidR="00AE2EA8"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Este Convenio tiene la naturaleza de los previstos en el artículo </w:t>
      </w:r>
      <w:r w:rsidR="00F261BD" w:rsidRPr="00F261BD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2.6 de la Ley 9/2017, de 8 de noviembre, de Contratos del Sector Público, por la que se transponen al ordenamiento jurídico español las Directivas del Parlamento Europeo y del Consejo 2014/23/UE y 2014/</w:t>
      </w:r>
      <w:r w:rsidR="00F261BD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24/UE, de 26 de febrero de 2014, </w:t>
      </w:r>
      <w:r w:rsidR="00F261BD"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y se regirá por lo previsto en el clausulado de este Convenio y demás</w:t>
      </w:r>
      <w:r w:rsidR="00E523B6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normas especiales, aplicables</w:t>
      </w:r>
      <w:r w:rsidR="00F261BD"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para resolver las dudas y lagunas que pudieran</w:t>
      </w:r>
      <w:r w:rsidR="00E523B6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 </w:t>
      </w:r>
      <w:r w:rsidR="00E523B6"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presentarse.</w:t>
      </w: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AE2EA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Las cuestiones litigiosas surgidas sobre la interpretación, modificación, resolución y efectos que pudieran derivarse de la aplicación del presente Convenio deberán solventarse de mutuo acuerdo de las partes. </w:t>
      </w:r>
      <w:r w:rsidR="00F261BD" w:rsidRPr="00F261BD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Si no se pudiera alcanzar dicho acuerdo, las cuestiones litigiosas serán de conocimiento y competencia del orden jurisdiccional competente por razón de la materia, y en el caso de la jurisdicción ordinaria las partes acuerdan acogerse a los Juzgados y Tribunales de la ciudad de Cádiz con renuncia a cualquier otro fuero que sea aplicable</w:t>
      </w:r>
      <w:r w:rsidR="00F261BD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.</w:t>
      </w:r>
    </w:p>
    <w:p w:rsidR="0064078F" w:rsidRDefault="0064078F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64078F" w:rsidRPr="00BA4848" w:rsidRDefault="0064078F" w:rsidP="0064078F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>
        <w:rPr>
          <w:rFonts w:ascii="Garamond" w:eastAsia="Times New Roman" w:hAnsi="Garamond" w:cs="Arial"/>
          <w:w w:val="121"/>
          <w:sz w:val="24"/>
          <w:szCs w:val="24"/>
          <w:lang w:val="es-ES_tradnl"/>
        </w:rPr>
        <w:t xml:space="preserve">Las causas de revocación de la presente donación estarán sujetas a </w:t>
      </w:r>
      <w:r w:rsidRPr="00D619FE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lo establecido en el artículo 21.4 de la Ley 33/2003, de 3 de noviembre</w:t>
      </w:r>
      <w:r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.</w:t>
      </w: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Arial"/>
          <w:w w:val="121"/>
          <w:sz w:val="24"/>
          <w:szCs w:val="24"/>
          <w:lang w:val="es-ES_tradnl"/>
        </w:rPr>
      </w:pPr>
      <w:r w:rsidRPr="00BA4848">
        <w:rPr>
          <w:rFonts w:ascii="Garamond" w:eastAsia="Times New Roman" w:hAnsi="Garamond" w:cs="Arial"/>
          <w:w w:val="121"/>
          <w:sz w:val="24"/>
          <w:szCs w:val="24"/>
          <w:lang w:val="es-ES_tradnl"/>
        </w:rPr>
        <w:t>Y para que conste y en prueba de conformidad con todo cuanto antecede, suscriben el presente   contrato   por duplicado y a un solo   efecto en el lugar y fecha señalados en el encabezamiento.</w:t>
      </w: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Times New Roman"/>
          <w:w w:val="121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Times New Roman"/>
          <w:w w:val="121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Times New Roman"/>
          <w:w w:val="121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40" w:lineRule="auto"/>
        <w:ind w:right="-20"/>
        <w:jc w:val="both"/>
        <w:rPr>
          <w:rFonts w:ascii="Garamond" w:eastAsia="Times New Roman" w:hAnsi="Garamond" w:cs="Times New Roman"/>
          <w:w w:val="121"/>
          <w:sz w:val="24"/>
          <w:szCs w:val="24"/>
          <w:lang w:val="es-ES_tradnl"/>
        </w:rPr>
      </w:pPr>
    </w:p>
    <w:p w:rsidR="00AE2EA8" w:rsidRPr="00BA4848" w:rsidRDefault="00AE2EA8" w:rsidP="00AE2EA8">
      <w:pPr>
        <w:spacing w:after="0" w:line="200" w:lineRule="exact"/>
        <w:jc w:val="both"/>
        <w:rPr>
          <w:rFonts w:ascii="Garamond" w:hAnsi="Garamond"/>
          <w:sz w:val="24"/>
          <w:szCs w:val="24"/>
          <w:lang w:val="es-ES_tradnl"/>
        </w:rPr>
      </w:pPr>
    </w:p>
    <w:sectPr w:rsidR="00AE2EA8" w:rsidRPr="00BA4848" w:rsidSect="00AE2EA8">
      <w:headerReference w:type="default" r:id="rId8"/>
      <w:type w:val="continuous"/>
      <w:pgSz w:w="11920" w:h="16840"/>
      <w:pgMar w:top="1843" w:right="1280" w:bottom="280" w:left="1460" w:header="129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EA8" w:rsidRDefault="00D46EA8">
      <w:pPr>
        <w:spacing w:after="0" w:line="240" w:lineRule="auto"/>
      </w:pPr>
      <w:r>
        <w:separator/>
      </w:r>
    </w:p>
  </w:endnote>
  <w:endnote w:type="continuationSeparator" w:id="0">
    <w:p w:rsidR="00D46EA8" w:rsidRDefault="00D46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EA8" w:rsidRDefault="00D46EA8">
      <w:pPr>
        <w:spacing w:after="0" w:line="240" w:lineRule="auto"/>
      </w:pPr>
      <w:r>
        <w:separator/>
      </w:r>
    </w:p>
  </w:footnote>
  <w:footnote w:type="continuationSeparator" w:id="0">
    <w:p w:rsidR="00D46EA8" w:rsidRDefault="00D46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CE" w:rsidRDefault="006249CE" w:rsidP="006249CE">
    <w:pPr>
      <w:pStyle w:val="Encabezado"/>
      <w:jc w:val="center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5B2966C1" wp14:editId="5E57EE1A">
          <wp:simplePos x="0" y="0"/>
          <wp:positionH relativeFrom="margin">
            <wp:align>center</wp:align>
          </wp:positionH>
          <wp:positionV relativeFrom="page">
            <wp:posOffset>281527</wp:posOffset>
          </wp:positionV>
          <wp:extent cx="561975" cy="1156213"/>
          <wp:effectExtent l="0" t="0" r="0" b="635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11562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49CE" w:rsidRDefault="006249CE">
    <w:pPr>
      <w:pStyle w:val="Encabezado"/>
    </w:pPr>
  </w:p>
  <w:p w:rsidR="006249CE" w:rsidRDefault="006249CE">
    <w:pPr>
      <w:pStyle w:val="Encabezado"/>
    </w:pPr>
  </w:p>
  <w:p w:rsidR="006249CE" w:rsidRDefault="006249CE">
    <w:pPr>
      <w:pStyle w:val="Encabezado"/>
    </w:pPr>
  </w:p>
  <w:p w:rsidR="006249CE" w:rsidRDefault="006249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973E5"/>
    <w:multiLevelType w:val="hybridMultilevel"/>
    <w:tmpl w:val="D7EE56A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96228"/>
    <w:multiLevelType w:val="hybridMultilevel"/>
    <w:tmpl w:val="A1C0D698"/>
    <w:lvl w:ilvl="0" w:tplc="0C0A0013">
      <w:start w:val="1"/>
      <w:numFmt w:val="upperRoman"/>
      <w:lvlText w:val="%1."/>
      <w:lvlJc w:val="righ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36F2170"/>
    <w:multiLevelType w:val="hybridMultilevel"/>
    <w:tmpl w:val="13C81F8C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7608D"/>
    <w:multiLevelType w:val="hybridMultilevel"/>
    <w:tmpl w:val="F5BA8A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FE"/>
    <w:rsid w:val="000253A2"/>
    <w:rsid w:val="000400A0"/>
    <w:rsid w:val="00047CA1"/>
    <w:rsid w:val="000D4C2B"/>
    <w:rsid w:val="0011204E"/>
    <w:rsid w:val="002A233B"/>
    <w:rsid w:val="002C13DE"/>
    <w:rsid w:val="00307DAD"/>
    <w:rsid w:val="0034495E"/>
    <w:rsid w:val="00357B4C"/>
    <w:rsid w:val="00387BB6"/>
    <w:rsid w:val="003C05AD"/>
    <w:rsid w:val="00446378"/>
    <w:rsid w:val="004B4EED"/>
    <w:rsid w:val="004C72C6"/>
    <w:rsid w:val="00525D8F"/>
    <w:rsid w:val="006249CE"/>
    <w:rsid w:val="0064078F"/>
    <w:rsid w:val="006501E0"/>
    <w:rsid w:val="00655764"/>
    <w:rsid w:val="00666B0B"/>
    <w:rsid w:val="006E3F90"/>
    <w:rsid w:val="00740AA2"/>
    <w:rsid w:val="00770644"/>
    <w:rsid w:val="007A714D"/>
    <w:rsid w:val="008A7EDE"/>
    <w:rsid w:val="00912549"/>
    <w:rsid w:val="00A15F3D"/>
    <w:rsid w:val="00A31D7A"/>
    <w:rsid w:val="00AE2EA8"/>
    <w:rsid w:val="00B059A0"/>
    <w:rsid w:val="00BA4848"/>
    <w:rsid w:val="00BB6ECF"/>
    <w:rsid w:val="00BC6CF2"/>
    <w:rsid w:val="00C60961"/>
    <w:rsid w:val="00C80BD1"/>
    <w:rsid w:val="00C82890"/>
    <w:rsid w:val="00CD3E61"/>
    <w:rsid w:val="00D2126B"/>
    <w:rsid w:val="00D46EA8"/>
    <w:rsid w:val="00D619FE"/>
    <w:rsid w:val="00D629D4"/>
    <w:rsid w:val="00D707B3"/>
    <w:rsid w:val="00D7167A"/>
    <w:rsid w:val="00D838B2"/>
    <w:rsid w:val="00DB41FE"/>
    <w:rsid w:val="00E07C1F"/>
    <w:rsid w:val="00E46E77"/>
    <w:rsid w:val="00E523B6"/>
    <w:rsid w:val="00F2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841710"/>
  <w15:docId w15:val="{4C4BEB27-CA7A-45A1-8204-21599DBE8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C6C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6CF2"/>
  </w:style>
  <w:style w:type="paragraph" w:styleId="Piedepgina">
    <w:name w:val="footer"/>
    <w:basedOn w:val="Normal"/>
    <w:link w:val="PiedepginaCar"/>
    <w:uiPriority w:val="99"/>
    <w:unhideWhenUsed/>
    <w:rsid w:val="00BC6C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6CF2"/>
  </w:style>
  <w:style w:type="paragraph" w:styleId="Prrafodelista">
    <w:name w:val="List Paragraph"/>
    <w:basedOn w:val="Normal"/>
    <w:uiPriority w:val="34"/>
    <w:qFormat/>
    <w:rsid w:val="00047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12471-9EAE-4EED-B4C4-27609875C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1075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Chamorro</dc:creator>
  <cp:lastModifiedBy>Ricardo Chamorro Rodríguez</cp:lastModifiedBy>
  <cp:revision>2</cp:revision>
  <dcterms:created xsi:type="dcterms:W3CDTF">2018-04-15T22:20:00Z</dcterms:created>
  <dcterms:modified xsi:type="dcterms:W3CDTF">2018-04-15T22:20:00Z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2010-03-18T00:00:00Z</vt:filetime>
  </property>
  <property fmtid="{D5CDD505-2E9C-101B-9397-08002B2CF9AE}" pid="3" name="LastSaved">
    <vt:filetime>2016-12-20T00:00:00Z</vt:filetime>
  </property>
</Properties>
</file>